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22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 201</w:t>
      </w:r>
      <w:r w:rsidR="00965DD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Право на заключение договора аренды сроком на 4 года 6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9574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кв.м, расположенного по адресу: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>Ленинградская область, Всеволожский муниципальный район, Свердловское городское поселение, г.п. им. Свердлова, 2 мкрн, уч.1а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>47:07:0612002:552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965D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56A5" w:rsidRPr="006A56A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предприятий IV-V классов опасности, с включением объектов общественно-деловой застройки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Сведения о технических  условиях подключения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B4368B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4368B" w:rsidRPr="00965DD6" w:rsidRDefault="00B4368B" w:rsidP="00B4368B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proofErr w:type="gramStart"/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Теплоснабжение, водоснабжение, водоотведение – </w:t>
      </w:r>
      <w:r w:rsidR="00965DD6"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возможно </w:t>
      </w:r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в соответствии с техническими условиями, выданными  МУКП «СКС»  МО «Свердловское городское поселение» Всеволожского муниципального района Ленинградской области от </w:t>
      </w:r>
      <w:r w:rsidR="006A56A5"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02.06</w:t>
      </w:r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.201</w:t>
      </w:r>
      <w:r w:rsidR="006A56A5"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7 №549/17</w:t>
      </w:r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,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 (ред</w:t>
      </w:r>
      <w:proofErr w:type="gramEnd"/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. от 23.08.2014).</w:t>
      </w:r>
    </w:p>
    <w:p w:rsidR="000F0C1A" w:rsidRDefault="00B4368B" w:rsidP="00B4368B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965DD6">
        <w:rPr>
          <w:rFonts w:ascii="Times New Roman" w:eastAsia="Courier New" w:hAnsi="Times New Roman" w:cs="Times New Roman"/>
          <w:sz w:val="28"/>
          <w:szCs w:val="28"/>
          <w:lang w:eastAsia="en-US"/>
        </w:rPr>
        <w:t>Электроэнергия</w:t>
      </w:r>
      <w:r w:rsidR="000F0C1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. Точка присоединения, сроки выполнения мероприятий по технологическому присоединению объекта, срок действия технических условий, стоимость услуг определяется договором об осуществлении технологического присоединения,  в соответствии с Правилами технологического присоединения </w:t>
      </w:r>
      <w:proofErr w:type="spellStart"/>
      <w:r w:rsidR="000F0C1A">
        <w:rPr>
          <w:rFonts w:ascii="Times New Roman" w:eastAsia="Courier New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="000F0C1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0F0C1A">
        <w:rPr>
          <w:rFonts w:ascii="Times New Roman" w:eastAsia="Courier New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="000F0C1A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 декабря 2004г. №861.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B4368B">
        <w:rPr>
          <w:rFonts w:ascii="Times New Roman" w:eastAsia="Courier New" w:hAnsi="Times New Roman" w:cs="Times New Roman"/>
          <w:sz w:val="28"/>
          <w:szCs w:val="28"/>
          <w:lang w:eastAsia="en-US"/>
        </w:rPr>
        <w:tab/>
        <w:t>В стоимость аренды земельного участка не включена плата за подключение объектов капитального строительства к инженерным сетям.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  <w:proofErr w:type="gramEnd"/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«Свердловское городское поселение» Всеволожского муниципального района  Ленинградской области, утверждены Решением Совета депутатов от 25.12.2014 № 61 (статья 52).</w:t>
      </w:r>
    </w:p>
    <w:bookmarkEnd w:id="0"/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 –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2200000 (Два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двести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2200000 (Два</w:t>
      </w:r>
      <w:r w:rsidR="006A56A5"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56A5" w:rsidRPr="00B4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двести</w:t>
      </w:r>
      <w:r w:rsidR="006A56A5" w:rsidRPr="00B4368B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66000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>Шестьдесят шесть тысяч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06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 № 1373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65DD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ноября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30 минут,  по адресу: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  д. 10,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6.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16 часов 30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19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11 часов 00 минут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21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0612002:552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22 ноября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5300A7"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30 минут  до 1</w:t>
      </w:r>
      <w:r w:rsidR="00E54EC0"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  адресу: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   область,  г. Всеволожск, микрорайон «Южный», ул. Невская, д.10,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6.</w:t>
      </w:r>
      <w:proofErr w:type="gramEnd"/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6.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 201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5300A7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5300A7" w:rsidP="005300A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 xml:space="preserve">Директор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70E2B"/>
    <w:rsid w:val="005835D1"/>
    <w:rsid w:val="00590F33"/>
    <w:rsid w:val="005948BB"/>
    <w:rsid w:val="005A01AE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64BF2"/>
    <w:rsid w:val="00B662F5"/>
    <w:rsid w:val="00B77316"/>
    <w:rsid w:val="00B776EA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33</cp:revision>
  <cp:lastPrinted>2017-11-20T13:11:00Z</cp:lastPrinted>
  <dcterms:created xsi:type="dcterms:W3CDTF">2015-12-07T09:04:00Z</dcterms:created>
  <dcterms:modified xsi:type="dcterms:W3CDTF">2017-11-21T06:23:00Z</dcterms:modified>
</cp:coreProperties>
</file>